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5C" w:rsidRDefault="009B1B2C" w:rsidP="009B1B2C">
      <w:pPr>
        <w:pStyle w:val="1"/>
        <w:jc w:val="both"/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-681990</wp:posOffset>
            </wp:positionV>
            <wp:extent cx="7677785" cy="10563225"/>
            <wp:effectExtent l="19050" t="0" r="0" b="0"/>
            <wp:wrapTight wrapText="bothSides">
              <wp:wrapPolygon edited="0">
                <wp:start x="-54" y="0"/>
                <wp:lineTo x="-54" y="21581"/>
                <wp:lineTo x="21598" y="21581"/>
                <wp:lineTo x="21598" y="0"/>
                <wp:lineTo x="-54" y="0"/>
              </wp:wrapPolygon>
            </wp:wrapTight>
            <wp:docPr id="15" name="Рисунок 15" descr="H:\Пукова С.А\Титульный лист Положения об антикоррупционной поли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:\Пукова С.А\Титульный лист Положения об антикоррупционной полит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85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</w:t>
      </w:r>
    </w:p>
    <w:p w:rsidR="00512321" w:rsidRDefault="00512321" w:rsidP="005C555C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Цели и задачи внедрения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</w:t>
      </w:r>
    </w:p>
    <w:bookmarkEnd w:id="0"/>
    <w:p w:rsidR="00512321" w:rsidRDefault="00512321" w:rsidP="00512321">
      <w:pPr>
        <w:rPr>
          <w:rFonts w:ascii="Times New Roman" w:hAnsi="Times New Roman" w:cs="Times New Roman"/>
          <w:sz w:val="12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Положение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разработано в соответствии с положениями </w:t>
      </w:r>
      <w:hyperlink r:id="rId5" w:history="1">
        <w:r>
          <w:rPr>
            <w:rStyle w:val="a5"/>
            <w:color w:val="000000"/>
          </w:rPr>
          <w:t>Федерального закона</w:t>
        </w:r>
      </w:hyperlink>
      <w:r>
        <w:rPr>
          <w:rFonts w:ascii="Times New Roman" w:hAnsi="Times New Roman" w:cs="Times New Roman"/>
        </w:rPr>
        <w:t xml:space="preserve"> от 25 декабря 2008 г. N 273-ФЗ "О противодействии коррупции" и </w:t>
      </w:r>
      <w:hyperlink r:id="rId6" w:history="1">
        <w:r>
          <w:rPr>
            <w:rStyle w:val="a5"/>
            <w:color w:val="000000"/>
          </w:rPr>
          <w:t>методических рекомендаций</w:t>
        </w:r>
      </w:hyperlink>
      <w:r>
        <w:rPr>
          <w:rFonts w:ascii="Times New Roman" w:hAnsi="Times New Roman" w:cs="Times New Roman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Настоящее Положение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является внутренним документом МДОУ детский сад № 1 г. Шацка  (далее - ДОУ), направленным на профилактику и пресечение коррупционных правонарушений в деятельности Организации.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Основными целями внедрения в ДОУ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являются: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минимизация риска вовлечения ДОУ, ее руководства и работников в коррупционную деятельность;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формирование у работников ДОУ независимо от занимаемой должности, контрагентов и иных лиц единообразного понимания политики ДОУ о неприятии коррупции в любых формах и проявлениях;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обобщение и разъяснение основных требований законодательства РФ в области противодействия коррупции, применяемых в ДОУ.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Для достижения поставленных целей устанавливаются следующие задачи внедрения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в ДОУ: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закрепление основных принципов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 ДОУ;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области применения Положения  и круга лиц, попадающих под ее действие;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определение должностных лиц ДОУ, ответственных за реализацию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определение и закрепление обязанностей работников и ДОУ, связанных с предупреждением и противодействием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установление перечня реализуемых ДОУ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мероприятий, стандартов и процедур и порядка их выполнения (применения);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закрепление ответственности сотрудников ДОУ за несоблюдение требований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политике.</w:t>
      </w:r>
    </w:p>
    <w:p w:rsidR="00512321" w:rsidRDefault="00512321" w:rsidP="00512321">
      <w:pPr>
        <w:rPr>
          <w:rFonts w:ascii="Times New Roman" w:hAnsi="Times New Roman" w:cs="Times New Roman"/>
          <w:sz w:val="14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" w:name="sub_2"/>
      <w:r>
        <w:rPr>
          <w:rFonts w:ascii="Times New Roman" w:hAnsi="Times New Roman" w:cs="Times New Roman"/>
        </w:rPr>
        <w:t>2. Используемые в Положении понятия и определения</w:t>
      </w:r>
    </w:p>
    <w:bookmarkEnd w:id="1"/>
    <w:p w:rsidR="00512321" w:rsidRDefault="00512321" w:rsidP="00512321">
      <w:pPr>
        <w:rPr>
          <w:rFonts w:ascii="Times New Roman" w:hAnsi="Times New Roman" w:cs="Times New Roman"/>
          <w:sz w:val="14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</w:rPr>
        <w:t>. Коррупцией также является совершение перечисленных деяний от имени или в интересах юридического лица (</w:t>
      </w:r>
      <w:hyperlink r:id="rId7" w:history="1">
        <w:r>
          <w:rPr>
            <w:rStyle w:val="a5"/>
            <w:color w:val="000000"/>
          </w:rPr>
          <w:t>пункт 1 статьи 1</w:t>
        </w:r>
      </w:hyperlink>
      <w:r>
        <w:rPr>
          <w:rFonts w:ascii="Times New Roman" w:hAnsi="Times New Roman" w:cs="Times New Roman"/>
        </w:rPr>
        <w:t xml:space="preserve"> Федерального закона от 25 декабря 2008 г. N 273-ФЗ "О противодействии коррупции").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8" w:history="1">
        <w:r>
          <w:rPr>
            <w:rStyle w:val="a5"/>
            <w:color w:val="000000"/>
          </w:rPr>
          <w:t xml:space="preserve">пункт 2 статьи 1 </w:t>
        </w:r>
      </w:hyperlink>
      <w:r>
        <w:rPr>
          <w:rFonts w:ascii="Times New Roman" w:hAnsi="Times New Roman" w:cs="Times New Roman"/>
        </w:rPr>
        <w:t>Федерального закона от 25 декабря 2008 г. N 273-ФЗ "О противодействии коррупции"):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по минимизации и (или) ликвидации последствий коррупционных правонарушений.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12321" w:rsidRDefault="00512321" w:rsidP="005123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>
        <w:rPr>
          <w:rFonts w:ascii="Times New Roman" w:hAnsi="Times New Roman" w:cs="Times New Roman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12321" w:rsidRDefault="00512321" w:rsidP="005123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9" w:history="1">
        <w:r>
          <w:rPr>
            <w:rStyle w:val="a5"/>
            <w:color w:val="000000"/>
          </w:rPr>
          <w:t>часть 1 статьи 204</w:t>
        </w:r>
      </w:hyperlink>
      <w:r>
        <w:rPr>
          <w:rFonts w:ascii="Times New Roman" w:hAnsi="Times New Roman" w:cs="Times New Roman"/>
        </w:rPr>
        <w:t xml:space="preserve"> Уголовного кодекса Российской Федерации).</w:t>
      </w:r>
      <w:proofErr w:type="gramEnd"/>
    </w:p>
    <w:p w:rsidR="00512321" w:rsidRDefault="00512321" w:rsidP="005123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>
        <w:rPr>
          <w:rFonts w:ascii="Times New Roman" w:hAnsi="Times New Roman" w:cs="Times New Roman"/>
        </w:rPr>
        <w:t xml:space="preserve"> (представителем организации) которой он является.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12321" w:rsidRDefault="00512321" w:rsidP="00512321">
      <w:pPr>
        <w:rPr>
          <w:rFonts w:ascii="Times New Roman" w:hAnsi="Times New Roman" w:cs="Times New Roman"/>
          <w:sz w:val="12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2" w:name="sub_3"/>
      <w:r>
        <w:rPr>
          <w:rFonts w:ascii="Times New Roman" w:hAnsi="Times New Roman" w:cs="Times New Roman"/>
        </w:rPr>
        <w:t xml:space="preserve">3. Основные принципы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деятельности ДОУ</w:t>
      </w:r>
    </w:p>
    <w:bookmarkEnd w:id="2"/>
    <w:p w:rsidR="00512321" w:rsidRDefault="00512321" w:rsidP="00512321">
      <w:pPr>
        <w:rPr>
          <w:rFonts w:ascii="Times New Roman" w:hAnsi="Times New Roman" w:cs="Times New Roman"/>
          <w:sz w:val="14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В соответствии со </w:t>
      </w:r>
      <w:hyperlink r:id="rId10" w:history="1">
        <w:r>
          <w:rPr>
            <w:rStyle w:val="a5"/>
            <w:color w:val="000000"/>
          </w:rPr>
          <w:t>ст. 3</w:t>
        </w:r>
      </w:hyperlink>
      <w:r>
        <w:rPr>
          <w:rFonts w:ascii="Times New Roman" w:hAnsi="Times New Roman" w:cs="Times New Roman"/>
        </w:rPr>
        <w:t xml:space="preserve"> Федерального закона от 25 декабря 2008 г. N 273-ФЗ "О противодействии коррупции" противодействие коррупции в Российской Федерации основывается на следующих основных принципах: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признание, обеспечение и защита основных прав и свобод человека и гражданина;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законность;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публичность и открытость деятельности государственных органов и органов местного самоуправления;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неотвратимость ответственности за совершение коррупционных правонарушений;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приоритетное применение мер по предупреждению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 Система мер противодействия коррупции в ДОУ основывается на следующих принципах: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Принцип соответствия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ДОУ действующему законодательству и общепринятым нормам: соответствие реализуемых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мероприятий </w:t>
      </w:r>
      <w:hyperlink r:id="rId11" w:history="1">
        <w:r>
          <w:rPr>
            <w:rStyle w:val="a5"/>
            <w:color w:val="000000"/>
          </w:rPr>
          <w:t>Конституции</w:t>
        </w:r>
      </w:hyperlink>
      <w:r>
        <w:rPr>
          <w:rFonts w:ascii="Times New Roman" w:hAnsi="Times New Roman" w:cs="Times New Roman"/>
        </w:rPr>
        <w:t xml:space="preserve"> РФ, заключенным Российской Федерацией международным договорам, </w:t>
      </w:r>
      <w:hyperlink r:id="rId12" w:history="1">
        <w:r>
          <w:rPr>
            <w:rStyle w:val="a5"/>
            <w:color w:val="000000"/>
          </w:rPr>
          <w:t>Федеральному закону</w:t>
        </w:r>
      </w:hyperlink>
      <w:r>
        <w:rPr>
          <w:rFonts w:ascii="Times New Roman" w:hAnsi="Times New Roman" w:cs="Times New Roman"/>
        </w:rPr>
        <w:t xml:space="preserve"> от 25 декабря 2008 г. N 273-ФЗ "О противодействии коррупции" и иным нормативным правовым актам, применяемым к ДОУ.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Принцип личного примера руководства Организации: руководство Организации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Принцип вовлеченности работников: активное участие работников ДОУ независимо от должности в формировании и реализации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стандартов и процедур.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Принцип нулевой толерантности: неприятие в ДОУ коррупции в любых формах и проявлениях.</w:t>
      </w:r>
    </w:p>
    <w:p w:rsidR="00512321" w:rsidRDefault="00512321" w:rsidP="0051232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Принцип соразмерности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процедур риску коррупции: разработка и выполнение комплекса мероприятий, позволяющих снизить вероятность вовлечения ДОУ, ее руководителей и работников в коррупционную деятельность, осуществляется с учетом степени выявленного риска.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Принцип периодической оценки рисков: в ДОУ на периодической основе осуществляется выявление и оценка коррупционных рисков, характерных для деятельности ДОУ в целом и для отдельных ее подразделений в частности.</w:t>
      </w:r>
    </w:p>
    <w:p w:rsidR="00512321" w:rsidRDefault="00512321" w:rsidP="0051232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ж) Принцип обязательности проверки контрагентов: в ДОУ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>
        <w:rPr>
          <w:rFonts w:ascii="Times New Roman" w:hAnsi="Times New Roman" w:cs="Times New Roman"/>
        </w:rPr>
        <w:t>антикоррупционные</w:t>
      </w:r>
      <w:proofErr w:type="spellEnd"/>
      <w:r>
        <w:rPr>
          <w:rFonts w:ascii="Times New Roman" w:hAnsi="Times New Roman" w:cs="Times New Roman"/>
        </w:rPr>
        <w:t xml:space="preserve">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512321" w:rsidRDefault="00512321" w:rsidP="0051232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 xml:space="preserve">) Принцип открытости: информирование контрагентов, партнеров и общественности о принятых в ДОУ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стандартах ведения деятельности.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стандартов и процедур, а также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их исполнением.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к) Принцип ответственности и неотвратимости наказания: 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внутриорганизационной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политики.</w:t>
      </w:r>
    </w:p>
    <w:p w:rsidR="00512321" w:rsidRDefault="00512321" w:rsidP="00512321">
      <w:pPr>
        <w:ind w:firstLine="0"/>
        <w:rPr>
          <w:rFonts w:ascii="Times New Roman" w:hAnsi="Times New Roman" w:cs="Times New Roman"/>
          <w:sz w:val="12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3" w:name="sub_4"/>
      <w:r>
        <w:rPr>
          <w:rFonts w:ascii="Times New Roman" w:hAnsi="Times New Roman" w:cs="Times New Roman"/>
        </w:rPr>
        <w:t xml:space="preserve">4. Область применения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 и круг лиц, попадающих под его действие</w:t>
      </w:r>
    </w:p>
    <w:bookmarkEnd w:id="3"/>
    <w:p w:rsidR="00512321" w:rsidRDefault="00512321" w:rsidP="00512321">
      <w:pPr>
        <w:rPr>
          <w:rFonts w:ascii="Times New Roman" w:hAnsi="Times New Roman" w:cs="Times New Roman"/>
          <w:sz w:val="12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Основным кругом лиц, попадающих под действие Положения, являются работники ДОУ, находящиеся с ней в трудовых отношениях, вне зависимости от занимаемой должности и выполняемых функций.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Положение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может распространяться на иных физических и (или) юридических лиц, с которыми ДОУ вступает в договорные отношения, в случае если это закреплено в договорах, заключаемых ДОУ с такими лицами.</w:t>
      </w:r>
    </w:p>
    <w:p w:rsidR="00512321" w:rsidRDefault="00512321" w:rsidP="00512321">
      <w:pPr>
        <w:rPr>
          <w:rFonts w:ascii="Times New Roman" w:hAnsi="Times New Roman" w:cs="Times New Roman"/>
          <w:sz w:val="10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4" w:name="sub_5"/>
      <w:r>
        <w:rPr>
          <w:rFonts w:ascii="Times New Roman" w:hAnsi="Times New Roman" w:cs="Times New Roman"/>
        </w:rPr>
        <w:t xml:space="preserve">5. Должностные лица организации, ответственные за реализацию Положения об </w:t>
      </w:r>
      <w:proofErr w:type="spellStart"/>
      <w:r>
        <w:rPr>
          <w:rFonts w:ascii="Times New Roman" w:hAnsi="Times New Roman" w:cs="Times New Roman"/>
        </w:rPr>
        <w:lastRenderedPageBreak/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</w:t>
      </w:r>
    </w:p>
    <w:bookmarkEnd w:id="4"/>
    <w:p w:rsidR="00512321" w:rsidRDefault="00512321" w:rsidP="00512321">
      <w:pPr>
        <w:rPr>
          <w:rFonts w:ascii="Times New Roman" w:hAnsi="Times New Roman" w:cs="Times New Roman"/>
          <w:sz w:val="12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Заведующий является ответственным за организацию всех мероприятий, направленных на противодействие коррупции в ДОУ.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Заведующий, исходя из установленных задач, специфики деятельности, штатной численности, организационной структуры ДОУ назначает лицо или несколько лиц, ответственных за реализацию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Основные обязанности лиц, ответственных за реализацию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рекомендаций для принятия решений по вопросам противодействия коррупции в ДОУ;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подготовка предложений, направленных на устранение причин и условий, порождающих риск возникновения коррупции в ДОУ;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разработка и представление на утверждение </w:t>
      </w:r>
      <w:proofErr w:type="gramStart"/>
      <w:r>
        <w:rPr>
          <w:rFonts w:ascii="Times New Roman" w:hAnsi="Times New Roman" w:cs="Times New Roman"/>
        </w:rPr>
        <w:t>заведующему проектов</w:t>
      </w:r>
      <w:proofErr w:type="gramEnd"/>
      <w:r>
        <w:rPr>
          <w:rFonts w:ascii="Times New Roman" w:hAnsi="Times New Roman" w:cs="Times New Roman"/>
        </w:rPr>
        <w:t xml:space="preserve"> локальных нормативных актов, направленных на реализацию мер по предупреждению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проведения оценки коррупционных рисков;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ДОУ или иными лицами;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работы по заполнению и рассмотрению деклараций о конфликте интересов;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мероприятий по вопросам профилактики и противодействия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индивидуальное консультирование работников;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участие в организации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пропаганды;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проведение оценки результатов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работы и подготовка соответствующих отчетных материалов для заведующего.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5" w:name="sub_6"/>
      <w:r>
        <w:rPr>
          <w:rFonts w:ascii="Times New Roman" w:hAnsi="Times New Roman" w:cs="Times New Roman"/>
        </w:rPr>
        <w:t>6. Обязанности работников  ДОУ, связанные с предупреждением и противодействием коррупции</w:t>
      </w:r>
    </w:p>
    <w:bookmarkEnd w:id="5"/>
    <w:p w:rsidR="00512321" w:rsidRDefault="00512321" w:rsidP="00512321">
      <w:pPr>
        <w:rPr>
          <w:rFonts w:ascii="Times New Roman" w:hAnsi="Times New Roman" w:cs="Times New Roman"/>
          <w:sz w:val="12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Все работники вне зависимости от должности и стажа работы в ДОУ в связи с исполнением своих должностных обязанностей должны: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руководствоваться настоящим Положением  и неукоснительно соблюдать ее принципы и требования;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воздерживаться от совершения и (или) участия в совершении коррупционных правонарушений в интересах или от имени ДОУ;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>
        <w:rPr>
          <w:rFonts w:ascii="Times New Roman" w:hAnsi="Times New Roman" w:cs="Times New Roman"/>
        </w:rPr>
        <w:t>совершить</w:t>
      </w:r>
      <w:proofErr w:type="gramEnd"/>
      <w:r>
        <w:rPr>
          <w:rFonts w:ascii="Times New Roman" w:hAnsi="Times New Roman" w:cs="Times New Roman"/>
        </w:rPr>
        <w:t xml:space="preserve"> или участвовать в совершении коррупционного правонарушения в интересах или от имени ДОУ;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незамедлительно информировать непосредственного руководителя/лицо, </w:t>
      </w:r>
      <w:r>
        <w:rPr>
          <w:rFonts w:ascii="Times New Roman" w:hAnsi="Times New Roman" w:cs="Times New Roman"/>
        </w:rPr>
        <w:lastRenderedPageBreak/>
        <w:t>ответственное за реализацию Положения в ДОУ о случаях склонения работника к совершению коррупционных правонарушений;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политики, руководство ДОУ о ставшей известной работнику информации о случаях совершения коррупционных правонарушений другими работниками, контрагентами ДОУ или иными лицами;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12321" w:rsidRDefault="00512321" w:rsidP="00512321">
      <w:pPr>
        <w:rPr>
          <w:rFonts w:ascii="Times New Roman" w:hAnsi="Times New Roman" w:cs="Times New Roman"/>
          <w:sz w:val="10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6" w:name="sub_7"/>
      <w:r>
        <w:rPr>
          <w:rFonts w:ascii="Times New Roman" w:hAnsi="Times New Roman" w:cs="Times New Roman"/>
        </w:rPr>
        <w:t xml:space="preserve">7. Реализуемые ДОУ </w:t>
      </w:r>
      <w:proofErr w:type="spellStart"/>
      <w:r>
        <w:rPr>
          <w:rFonts w:ascii="Times New Roman" w:hAnsi="Times New Roman" w:cs="Times New Roman"/>
        </w:rPr>
        <w:t>антикоррупционные</w:t>
      </w:r>
      <w:proofErr w:type="spellEnd"/>
      <w:r>
        <w:rPr>
          <w:rFonts w:ascii="Times New Roman" w:hAnsi="Times New Roman" w:cs="Times New Roman"/>
        </w:rPr>
        <w:t xml:space="preserve"> мероприятия</w:t>
      </w:r>
    </w:p>
    <w:bookmarkEnd w:id="6"/>
    <w:p w:rsidR="00512321" w:rsidRDefault="00512321" w:rsidP="00512321">
      <w:pPr>
        <w:rPr>
          <w:rFonts w:ascii="Times New Roman" w:hAnsi="Times New Roman" w:cs="Times New Roman"/>
          <w:sz w:val="14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1"/>
        <w:gridCol w:w="7149"/>
      </w:tblGrid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Направление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Мероприятие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Разработка положения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профессиональной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этики педагогических работников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Разработка и внедрение положения о конфликте интересов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оговорки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Введение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положений в трудовые договора работников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Разработка и введение специальных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процедур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мер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Обучение и информирование работников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ДОУ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стандартов и процедур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политики организации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Осуществление регулярного контроля данных бухгалтерского учета, наличия и достоверности первичных документов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бухгалтерского учета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Привлечение экспертов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Периодическое проведение внешнего аудита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Привлечение внешних независимых экспертов при осуществлении хозяйственной деятельности ДОУ и организации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мер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Оценка результатов проводимой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работы и распространение отчетных материалов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512321" w:rsidTr="0051232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21" w:rsidRDefault="00512321">
            <w:pPr>
              <w:pStyle w:val="a3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21" w:rsidRDefault="00512321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приложения к настоящему Положению в ДОУ ежегодно утверждается план реализации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мероприятий с указанием сроков его проведения и ответственного исполнителя.</w:t>
      </w: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7" w:name="sub_8"/>
      <w:r>
        <w:rPr>
          <w:rFonts w:ascii="Times New Roman" w:hAnsi="Times New Roman" w:cs="Times New Roman"/>
        </w:rPr>
        <w:t>8. Внедрение стандартов поведения работников ДОУ</w:t>
      </w:r>
    </w:p>
    <w:bookmarkEnd w:id="7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В целях внедрения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стандартов поведения среди сотрудников, в ДОУ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ДОУ в целом.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Такие общие </w:t>
      </w:r>
      <w:proofErr w:type="gramStart"/>
      <w:r>
        <w:rPr>
          <w:rFonts w:ascii="Times New Roman" w:hAnsi="Times New Roman" w:cs="Times New Roman"/>
        </w:rPr>
        <w:t>правила</w:t>
      </w:r>
      <w:proofErr w:type="gramEnd"/>
      <w:r>
        <w:rPr>
          <w:rFonts w:ascii="Times New Roman" w:hAnsi="Times New Roman" w:cs="Times New Roman"/>
        </w:rPr>
        <w:t xml:space="preserve"> и принципы поведения закрепляются в Положении о профессиональной этике педагогических работников, утвержденном руководителем ДОУ.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8" w:name="sub_9"/>
      <w:r>
        <w:rPr>
          <w:rFonts w:ascii="Times New Roman" w:hAnsi="Times New Roman" w:cs="Times New Roman"/>
        </w:rPr>
        <w:t>9. Выявление и урегулирование конфликта интересов</w:t>
      </w:r>
    </w:p>
    <w:bookmarkEnd w:id="8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Своевременное выявление конфликта интересов в деятельности работников ДОУ является одним из ключевых элементов предотвращения коррупционных правонарушений.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ДОУ утверждается Положение о конфликте интересов.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9" w:name="sub_11"/>
      <w:r>
        <w:rPr>
          <w:rFonts w:ascii="Times New Roman" w:hAnsi="Times New Roman" w:cs="Times New Roman"/>
        </w:rPr>
        <w:t>10. Оценка коррупционных рисков</w:t>
      </w:r>
    </w:p>
    <w:bookmarkEnd w:id="9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10.1. Целью оценки коррупционных рисков является определение конкретных деловых операций в деятельности ДОУ, при реализации которых наиболее высока вероятность совершения работниками ДОУ коррупционных правонарушений, как в целях получения личной выгоды, так и в целях получения выгоды ДОУ.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10.2. Оценка коррупционных рисков является важнейшим элементом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политике. Она позволяет обеспечить соответствие реализуемых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мероприятий, специфике деятельности ДОУ и рационально использовать ресурсы, направляемые на проведение работы по профилактике коррупции.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10.3. Оценка коррупционных рисков проводится в ДОУ на регулярной основе.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0" w:name="sub_12"/>
      <w:r>
        <w:rPr>
          <w:rFonts w:ascii="Times New Roman" w:hAnsi="Times New Roman" w:cs="Times New Roman"/>
        </w:rPr>
        <w:t xml:space="preserve">11. Консультирование и обучение работников </w:t>
      </w:r>
      <w:bookmarkEnd w:id="10"/>
      <w:r>
        <w:rPr>
          <w:rFonts w:ascii="Times New Roman" w:hAnsi="Times New Roman" w:cs="Times New Roman"/>
        </w:rPr>
        <w:t>ДОУ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11.1. При организации </w:t>
      </w:r>
      <w:proofErr w:type="gramStart"/>
      <w:r>
        <w:rPr>
          <w:rFonts w:ascii="Times New Roman" w:hAnsi="Times New Roman" w:cs="Times New Roman"/>
        </w:rPr>
        <w:t>обучения работников по вопросам</w:t>
      </w:r>
      <w:proofErr w:type="gramEnd"/>
      <w:r>
        <w:rPr>
          <w:rFonts w:ascii="Times New Roman" w:hAnsi="Times New Roman" w:cs="Times New Roman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коррупция в государственном и частном секторах экономики (теоретическая);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юридическая ответственность за совершение коррупционных правонарушений;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ознакомление с требованиями законодательства и внутренними документами ДОУ по вопросам противодействия коррупции и порядком их применения в деятельности ДОУ (</w:t>
      </w:r>
      <w:proofErr w:type="gramStart"/>
      <w:r>
        <w:rPr>
          <w:rFonts w:ascii="Times New Roman" w:hAnsi="Times New Roman" w:cs="Times New Roman"/>
        </w:rPr>
        <w:t>прикладная</w:t>
      </w:r>
      <w:proofErr w:type="gramEnd"/>
      <w:r>
        <w:rPr>
          <w:rFonts w:ascii="Times New Roman" w:hAnsi="Times New Roman" w:cs="Times New Roman"/>
        </w:rPr>
        <w:t>);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и разрешение конфликта интересов при выполнении трудовых обязанностей (</w:t>
      </w:r>
      <w:proofErr w:type="gramStart"/>
      <w:r>
        <w:rPr>
          <w:rFonts w:ascii="Times New Roman" w:hAnsi="Times New Roman" w:cs="Times New Roman"/>
        </w:rPr>
        <w:t>прикладная</w:t>
      </w:r>
      <w:proofErr w:type="gramEnd"/>
      <w:r>
        <w:rPr>
          <w:rFonts w:ascii="Times New Roman" w:hAnsi="Times New Roman" w:cs="Times New Roman"/>
        </w:rPr>
        <w:t>);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>
        <w:rPr>
          <w:rFonts w:ascii="Times New Roman" w:hAnsi="Times New Roman" w:cs="Times New Roman"/>
        </w:rPr>
        <w:t>прикладная</w:t>
      </w:r>
      <w:proofErr w:type="gramEnd"/>
      <w:r>
        <w:rPr>
          <w:rFonts w:ascii="Times New Roman" w:hAnsi="Times New Roman" w:cs="Times New Roman"/>
        </w:rPr>
        <w:t>).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11.3. При организации обучения следует учитывать категорию обучаемых лиц. Стандартно выделяются следующие группы </w:t>
      </w:r>
      <w:proofErr w:type="gramStart"/>
      <w:r>
        <w:rPr>
          <w:rFonts w:ascii="Times New Roman" w:hAnsi="Times New Roman" w:cs="Times New Roman"/>
        </w:rPr>
        <w:t>обучаемых</w:t>
      </w:r>
      <w:proofErr w:type="gramEnd"/>
      <w:r>
        <w:rPr>
          <w:rFonts w:ascii="Times New Roman" w:hAnsi="Times New Roman" w:cs="Times New Roman"/>
        </w:rPr>
        <w:t>: лица, ответственные за противодействие коррупции в ДОУ; руководящие работники; иные работники ДОУ. В случае возникновения проблемы формирования  групп в ДОУ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11.4. В зависимости от времени проведения можно выделить следующие виды обучения: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обучение по вопросам</w:t>
      </w:r>
      <w:proofErr w:type="gramEnd"/>
      <w:r>
        <w:rPr>
          <w:rFonts w:ascii="Times New Roman" w:hAnsi="Times New Roman" w:cs="Times New Roman"/>
        </w:rPr>
        <w:t xml:space="preserve"> профилактики и противодействия коррупции непосредственно после приема на работу;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периодическое обучение работников ДОУ с целью поддержания их знаний и навыков в сфере противодействия коррупции на должном уровне;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дополнительное обучение в случае выявления провалов в реализации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11.5. Консультирование по вопросам противодействия коррупции осуществляется в индивидуальном порядке. В этом случае в ДОУ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1" w:name="sub_13"/>
      <w:r>
        <w:rPr>
          <w:rFonts w:ascii="Times New Roman" w:hAnsi="Times New Roman" w:cs="Times New Roman"/>
        </w:rPr>
        <w:t>12. Внутренний контроль и аудит</w:t>
      </w:r>
    </w:p>
    <w:bookmarkEnd w:id="11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12.1. </w:t>
      </w:r>
      <w:hyperlink r:id="rId13" w:history="1">
        <w:r>
          <w:rPr>
            <w:rStyle w:val="a5"/>
            <w:color w:val="000000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6 декабря 2011 г. N 402-ФЗ "О бухгалтерском учете" установлена обязанность для всех организаций </w:t>
      </w:r>
      <w:proofErr w:type="gramStart"/>
      <w:r>
        <w:rPr>
          <w:rFonts w:ascii="Times New Roman" w:hAnsi="Times New Roman" w:cs="Times New Roman"/>
        </w:rPr>
        <w:t>осуществлять</w:t>
      </w:r>
      <w:proofErr w:type="gramEnd"/>
      <w:r>
        <w:rPr>
          <w:rFonts w:ascii="Times New Roman" w:hAnsi="Times New Roman" w:cs="Times New Roman"/>
        </w:rPr>
        <w:t xml:space="preserve"> внутренний контроль хозяйственных операций.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12.2. Система внутреннего контроля ДОУ способствует профилактике и выявлению коррупционных правонарушений в деятельности ДОУ. При этом наибольший </w:t>
      </w:r>
      <w:r>
        <w:rPr>
          <w:rFonts w:ascii="Times New Roman" w:hAnsi="Times New Roman" w:cs="Times New Roman"/>
        </w:rPr>
        <w:lastRenderedPageBreak/>
        <w:t xml:space="preserve">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ДОУ и обеспечение соответствия деятельности ДОУ требованиям нормативных правовых актов и локальных нормативных актов ДОУ. Для этого система внутреннего контроля и аудита учитывает требования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политики, реализуемой ДОУ, в том числе: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контроль документирования операций хозяйственной деятельности ДОУ;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проверка экономической обоснованности осуществляемых операций в сферах коррупционного риска.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12.3. Контроль документирования операций хозяйственной </w:t>
      </w:r>
      <w:proofErr w:type="gramStart"/>
      <w:r>
        <w:rPr>
          <w:rFonts w:ascii="Times New Roman" w:hAnsi="Times New Roman" w:cs="Times New Roman"/>
        </w:rPr>
        <w:t>деятельности</w:t>
      </w:r>
      <w:proofErr w:type="gramEnd"/>
      <w:r>
        <w:rPr>
          <w:rFonts w:ascii="Times New Roman" w:hAnsi="Times New Roman" w:cs="Times New Roman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оплата услуг, характер которых не определен либо вызывает сомнения;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>
        <w:rPr>
          <w:rFonts w:ascii="Times New Roman" w:hAnsi="Times New Roman" w:cs="Times New Roman"/>
        </w:rPr>
        <w:t>аффилированных</w:t>
      </w:r>
      <w:proofErr w:type="spellEnd"/>
      <w:r>
        <w:rPr>
          <w:rFonts w:ascii="Times New Roman" w:hAnsi="Times New Roman" w:cs="Times New Roman"/>
        </w:rPr>
        <w:t xml:space="preserve"> лиц и контрагентов;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закупки или продажи по ценам, значительно отличающимся от </w:t>
      </w:r>
      <w:proofErr w:type="gramStart"/>
      <w:r>
        <w:rPr>
          <w:rFonts w:ascii="Times New Roman" w:hAnsi="Times New Roman" w:cs="Times New Roman"/>
        </w:rPr>
        <w:t>рыночных</w:t>
      </w:r>
      <w:proofErr w:type="gramEnd"/>
      <w:r>
        <w:rPr>
          <w:rFonts w:ascii="Times New Roman" w:hAnsi="Times New Roman" w:cs="Times New Roman"/>
        </w:rPr>
        <w:t>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сомнительные платежи наличными.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2" w:name="sub_14"/>
      <w:r>
        <w:rPr>
          <w:rFonts w:ascii="Times New Roman" w:hAnsi="Times New Roman" w:cs="Times New Roman"/>
        </w:rPr>
        <w:t>13. Меры по предупреждению коррупции при взаимодействии с организациями-контрагентами и в зависимых организациях</w:t>
      </w:r>
    </w:p>
    <w:bookmarkEnd w:id="12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В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работе ДОУ,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инициативах. В этом случае в ДОУ внедряются специальные процедуры проверки контрагентов в целях снижения риска вовлечения ДОУ в коррупционную деятельность и иные недобросовестные практики в ходе отношений с контрагентами. </w:t>
      </w:r>
      <w:proofErr w:type="gramStart"/>
      <w:r>
        <w:rPr>
          <w:rFonts w:ascii="Times New Roman" w:hAnsi="Times New Roman" w:cs="Times New Roman"/>
        </w:rP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Другое направление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работы при взаимодействии с </w:t>
      </w:r>
      <w:r>
        <w:rPr>
          <w:rFonts w:ascii="Times New Roman" w:hAnsi="Times New Roman" w:cs="Times New Roman"/>
        </w:rPr>
        <w:lastRenderedPageBreak/>
        <w:t xml:space="preserve">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ДОУ. Определенные положения о соблюдении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стандартов могут включаться в договоры, заключаемые с организациями-контрагентами.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В ДОУ осуществляется информирование общественности о степени внедрения и успехах в реализации </w:t>
      </w:r>
      <w:proofErr w:type="spellStart"/>
      <w:r>
        <w:rPr>
          <w:rFonts w:ascii="Times New Roman" w:hAnsi="Times New Roman" w:cs="Times New Roman"/>
        </w:rPr>
        <w:t>антикоррупционных</w:t>
      </w:r>
      <w:proofErr w:type="spellEnd"/>
      <w:r>
        <w:rPr>
          <w:rFonts w:ascii="Times New Roman" w:hAnsi="Times New Roman" w:cs="Times New Roman"/>
        </w:rPr>
        <w:t xml:space="preserve"> мер, в том числе посредством размещения соответствующих сведений на официальном сайте ДОУ.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3" w:name="sub_15"/>
      <w:r>
        <w:rPr>
          <w:rFonts w:ascii="Times New Roman" w:hAnsi="Times New Roman" w:cs="Times New Roman"/>
        </w:rPr>
        <w:t>14. Сотрудничество с правоохранительными органами в сфере противодействия коррупции</w:t>
      </w:r>
    </w:p>
    <w:bookmarkEnd w:id="13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14.1. Сотрудничество с правоохранительными органами является важным показателем действительной приверженности ДОУ декларируемым </w:t>
      </w:r>
      <w:proofErr w:type="spellStart"/>
      <w:r>
        <w:rPr>
          <w:rFonts w:ascii="Times New Roman" w:hAnsi="Times New Roman" w:cs="Times New Roman"/>
        </w:rPr>
        <w:t>антикоррупционным</w:t>
      </w:r>
      <w:proofErr w:type="spellEnd"/>
      <w:r>
        <w:rPr>
          <w:rFonts w:ascii="Times New Roman" w:hAnsi="Times New Roman" w:cs="Times New Roman"/>
        </w:rPr>
        <w:t xml:space="preserve"> стандартам поведения.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 ДОУ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ДОУ (работникам ДОУ) стало известно.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14.3. </w:t>
      </w:r>
      <w:proofErr w:type="gramStart"/>
      <w:r>
        <w:rPr>
          <w:rFonts w:ascii="Times New Roman" w:hAnsi="Times New Roman" w:cs="Times New Roman"/>
        </w:rPr>
        <w:t>ДОУ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14.4. Сотрудничество с правоохранительными органами также проявляется в форме: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ДОУ по вопросам предупреждения и противодействия коррупции;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14.5. Руководству ДОУ и 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4" w:name="sub_16"/>
      <w:r>
        <w:rPr>
          <w:rFonts w:ascii="Times New Roman" w:hAnsi="Times New Roman" w:cs="Times New Roman"/>
        </w:rPr>
        <w:t xml:space="preserve">15. Ответственность сотрудников за несоблюдение требований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политики</w:t>
      </w:r>
    </w:p>
    <w:bookmarkEnd w:id="14"/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15.1. ДОУ и все ее сотрудники должны соблюдать нормы действующего </w:t>
      </w:r>
      <w:proofErr w:type="spellStart"/>
      <w:r>
        <w:rPr>
          <w:rFonts w:ascii="Times New Roman" w:hAnsi="Times New Roman" w:cs="Times New Roman"/>
        </w:rPr>
        <w:t>антикоррупционного</w:t>
      </w:r>
      <w:proofErr w:type="spellEnd"/>
      <w:r>
        <w:rPr>
          <w:rFonts w:ascii="Times New Roman" w:hAnsi="Times New Roman" w:cs="Times New Roman"/>
        </w:rPr>
        <w:t xml:space="preserve"> законодательства РФ, в том числе </w:t>
      </w:r>
      <w:hyperlink r:id="rId14" w:history="1">
        <w:r>
          <w:rPr>
            <w:rStyle w:val="a5"/>
            <w:color w:val="000000"/>
          </w:rPr>
          <w:t>Уголовного кодекса</w:t>
        </w:r>
      </w:hyperlink>
      <w:r>
        <w:rPr>
          <w:rFonts w:ascii="Times New Roman" w:hAnsi="Times New Roman" w:cs="Times New Roman"/>
        </w:rPr>
        <w:t xml:space="preserve"> РФ, </w:t>
      </w:r>
      <w:hyperlink r:id="rId15" w:history="1">
        <w:r>
          <w:rPr>
            <w:rStyle w:val="a5"/>
            <w:color w:val="000000"/>
          </w:rPr>
          <w:t>Кодекса</w:t>
        </w:r>
      </w:hyperlink>
      <w:r>
        <w:rPr>
          <w:rFonts w:ascii="Times New Roman" w:hAnsi="Times New Roman" w:cs="Times New Roman"/>
        </w:rPr>
        <w:t xml:space="preserve"> Российской Федерации об административных правонарушениях, </w:t>
      </w:r>
      <w:hyperlink r:id="rId16" w:history="1">
        <w:r>
          <w:rPr>
            <w:rStyle w:val="a5"/>
            <w:color w:val="000000"/>
          </w:rPr>
          <w:t>Федерального закона</w:t>
        </w:r>
      </w:hyperlink>
      <w:r>
        <w:rPr>
          <w:rFonts w:ascii="Times New Roman" w:hAnsi="Times New Roman" w:cs="Times New Roman"/>
        </w:rPr>
        <w:t xml:space="preserve"> от 25 декабря 2008 г. N 273-ФЗ "О противодействии коррупции".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15.2. Все работники ДОУ 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настоящего Положения.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15.3. Лица, виновные в нарушении требований настоящего Положения, могут быть привлечены к дисциплинарной, административной, гражданско-правовой и уголовной ответственности.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512321" w:rsidRDefault="00512321" w:rsidP="00512321">
      <w:pPr>
        <w:pStyle w:val="1"/>
        <w:rPr>
          <w:rFonts w:ascii="Times New Roman" w:hAnsi="Times New Roman" w:cs="Times New Roman"/>
        </w:rPr>
      </w:pPr>
      <w:bookmarkStart w:id="15" w:name="sub_17"/>
      <w:r>
        <w:rPr>
          <w:rFonts w:ascii="Times New Roman" w:hAnsi="Times New Roman" w:cs="Times New Roman"/>
        </w:rPr>
        <w:t xml:space="preserve">16. Порядок пересмотра и внесения изменений в </w:t>
      </w:r>
      <w:bookmarkEnd w:id="15"/>
      <w:r>
        <w:rPr>
          <w:rFonts w:ascii="Times New Roman" w:hAnsi="Times New Roman" w:cs="Times New Roman"/>
        </w:rPr>
        <w:t xml:space="preserve">Положение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ДОУ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16.1. Организация осуществляет регулярный мониторинг эффективности реализации Положения об 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политике. Должностные лица, на которые возложены функции по профилактике и противодействию коррупции, ежегодно представляют заведующему соответствующий отчет, на основании которого в настоящее Положение могут быть внесены изменения и дополнения.</w:t>
      </w:r>
    </w:p>
    <w:p w:rsidR="00512321" w:rsidRDefault="00512321" w:rsidP="00512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16.2. Пересмотр принятого Положения об </w:t>
      </w:r>
      <w:proofErr w:type="spellStart"/>
      <w:r>
        <w:rPr>
          <w:rFonts w:ascii="Times New Roman" w:hAnsi="Times New Roman" w:cs="Times New Roman"/>
        </w:rPr>
        <w:t>антикоррупционной</w:t>
      </w:r>
      <w:proofErr w:type="spellEnd"/>
      <w:r>
        <w:rPr>
          <w:rFonts w:ascii="Times New Roman" w:hAnsi="Times New Roman" w:cs="Times New Roman"/>
        </w:rPr>
        <w:t xml:space="preserve"> политике может проводиться в случае внесения соответствующих изменений в действующее законодательство РФ.</w:t>
      </w:r>
    </w:p>
    <w:p w:rsidR="00512321" w:rsidRDefault="00512321" w:rsidP="00512321">
      <w:pPr>
        <w:rPr>
          <w:rFonts w:ascii="Times New Roman" w:hAnsi="Times New Roman" w:cs="Times New Roman"/>
        </w:rPr>
      </w:pPr>
    </w:p>
    <w:p w:rsidR="00D43864" w:rsidRDefault="005C555C">
      <w:bookmarkStart w:id="16" w:name="_GoBack"/>
      <w:bookmarkEnd w:id="16"/>
    </w:p>
    <w:sectPr w:rsidR="00D43864" w:rsidSect="006D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21"/>
    <w:rsid w:val="004E21EF"/>
    <w:rsid w:val="00512321"/>
    <w:rsid w:val="005C555C"/>
    <w:rsid w:val="005D7434"/>
    <w:rsid w:val="006D4F1C"/>
    <w:rsid w:val="009B1B2C"/>
    <w:rsid w:val="00A1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3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3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1232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12321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512321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9B1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B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23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23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1232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12321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512321"/>
    <w:rPr>
      <w:rFonts w:ascii="Times New Roman" w:hAnsi="Times New Roman" w:cs="Times New Roman" w:hint="default"/>
      <w:b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02/" TargetMode="External"/><Relationship Id="rId13" Type="http://schemas.openxmlformats.org/officeDocument/2006/relationships/hyperlink" Target="garantf1://70003036.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101/" TargetMode="External"/><Relationship Id="rId12" Type="http://schemas.openxmlformats.org/officeDocument/2006/relationships/hyperlink" Target="garantf1://12064203.70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64203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99600.0/" TargetMode="External"/><Relationship Id="rId11" Type="http://schemas.openxmlformats.org/officeDocument/2006/relationships/hyperlink" Target="garantf1://10003000.0/" TargetMode="External"/><Relationship Id="rId5" Type="http://schemas.openxmlformats.org/officeDocument/2006/relationships/hyperlink" Target="garantf1://12064203.133/" TargetMode="External"/><Relationship Id="rId15" Type="http://schemas.openxmlformats.org/officeDocument/2006/relationships/hyperlink" Target="garantf1://12025267.0/" TargetMode="External"/><Relationship Id="rId10" Type="http://schemas.openxmlformats.org/officeDocument/2006/relationships/hyperlink" Target="garantf1://12064203.3/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garantf1://10008000.20401/" TargetMode="External"/><Relationship Id="rId14" Type="http://schemas.openxmlformats.org/officeDocument/2006/relationships/hyperlink" Target="garantf1://1000800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4224</Words>
  <Characters>24080</Characters>
  <Application>Microsoft Office Word</Application>
  <DocSecurity>0</DocSecurity>
  <Lines>200</Lines>
  <Paragraphs>56</Paragraphs>
  <ScaleCrop>false</ScaleCrop>
  <Company/>
  <LinksUpToDate>false</LinksUpToDate>
  <CharactersWithSpaces>28248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4</cp:revision>
  <dcterms:created xsi:type="dcterms:W3CDTF">2018-05-03T13:12:00Z</dcterms:created>
  <dcterms:modified xsi:type="dcterms:W3CDTF">2018-09-14T08:09:00Z</dcterms:modified>
</cp:coreProperties>
</file>